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</w:pPr>
      <w:r>
        <w:rPr>
          <w:b/>
          <w:color w:val="3A2A20"/>
          <w:sz w:val="40"/>
        </w:rPr>
        <w:t>Import</w:t>
      </w:r>
      <w:r>
        <w:rPr>
          <w:b/>
          <w:color w:val="FF5A1F"/>
          <w:sz w:val="40"/>
        </w:rPr>
        <w:t>Bonus</w:t>
      </w:r>
    </w:p>
    <w:p>
      <w:pPr>
        <w:spacing w:after="280"/>
      </w:pPr>
      <w:r>
        <w:rPr>
          <w:b w:val="0"/>
          <w:i w:val="0"/>
          <w:color w:val="6B564A"/>
          <w:sz w:val="20"/>
        </w:rPr>
        <w:t>Международные поставки · Реферальная программа</w:t>
      </w:r>
    </w:p>
    <w:p>
      <w:pPr>
        <w:spacing w:after="40"/>
        <w:jc w:val="center"/>
      </w:pPr>
      <w:r>
        <w:rPr>
          <w:b/>
          <w:i w:val="0"/>
          <w:color w:val="3A2A20"/>
          <w:sz w:val="30"/>
        </w:rPr>
        <w:t>УСЛОВИЯ РЕФЕРАЛЬНОЙ ПРОГРАММЫ</w:t>
      </w:r>
    </w:p>
    <w:p>
      <w:pPr>
        <w:spacing w:after="280"/>
        <w:jc w:val="center"/>
      </w:pPr>
      <w:r>
        <w:rPr>
          <w:b w:val="0"/>
          <w:i w:val="0"/>
          <w:color w:val="6B564A"/>
          <w:sz w:val="20"/>
        </w:rPr>
        <w:t>и обязательство о конфиденциальности · ImportBonus</w:t>
      </w:r>
    </w:p>
    <w:p>
      <w:pPr>
        <w:spacing w:after="160"/>
      </w:pPr>
      <w:r>
        <w:rPr>
          <w:b w:val="0"/>
          <w:i w:val="0"/>
          <w:color w:val="3A2A20"/>
          <w:sz w:val="21"/>
        </w:rPr>
        <w:t>{{LEGAL_ENTITY}} (далее — «Компания») предлагает физическим лицам и организациям (далее — «Партнер») участие в реферальной программе: Партнер знакомит Компанию с потенциальными клиентами, а Компания выплачивает Партнеру вознаграждение и гарантирует полную конфиденциальность.</w:t>
      </w:r>
    </w:p>
    <w:p>
      <w:pPr>
        <w:spacing w:after="240"/>
      </w:pPr>
      <w:r>
        <w:rPr>
          <w:b w:val="0"/>
          <w:i w:val="0"/>
          <w:color w:val="3A2A20"/>
          <w:sz w:val="21"/>
        </w:rPr>
        <w:t>Компания понимает, что доверие Партнера является основой сотрудничества, и гарантирует, что вся полученная информация, а также сам факт взаимодействия, остаются строго конфиденциальными.</w:t>
      </w:r>
    </w:p>
    <w:p>
      <w:pPr>
        <w:spacing w:before="120" w:after="80"/>
      </w:pPr>
      <w:r>
        <w:rPr>
          <w:b/>
          <w:color w:val="3A2A20"/>
          <w:sz w:val="24"/>
        </w:rPr>
        <w:t>1. Предмет</w:t>
      </w:r>
    </w:p>
    <w:p>
      <w:pPr>
        <w:spacing w:after="160"/>
      </w:pPr>
      <w:r>
        <w:rPr>
          <w:b w:val="0"/>
          <w:i w:val="0"/>
          <w:color w:val="3A2A20"/>
          <w:sz w:val="21"/>
        </w:rPr>
        <w:t>Партнер представляет Компании контакты потенциальных клиентов, которым могут быть полезны услуги международной логистики и поставки. За качественные представления Компания начисляет и выплачивает Партнеру вознаграждение на условиях настоящего документа.</w:t>
      </w:r>
    </w:p>
    <w:p>
      <w:pPr>
        <w:spacing w:before="120" w:after="80"/>
      </w:pPr>
      <w:r>
        <w:rPr>
          <w:b/>
          <w:color w:val="3A2A20"/>
          <w:sz w:val="24"/>
        </w:rPr>
        <w:t>2. Вознаграждение</w:t>
      </w:r>
    </w:p>
    <w:p>
      <w:pPr>
        <w:spacing w:after="80"/>
        <w:ind w:left="340"/>
      </w:pPr>
      <w:r>
        <w:rPr>
          <w:b/>
          <w:color w:val="FF5A1F"/>
          <w:sz w:val="21"/>
        </w:rPr>
        <w:t xml:space="preserve">—  </w:t>
      </w:r>
      <w:r>
        <w:rPr>
          <w:color w:val="3A2A20"/>
          <w:sz w:val="21"/>
        </w:rPr>
        <w:t>За каждое качественное представление (знакомство) с потенциальным клиентом Компания начисляет Партнеру вознаграждение в размере от 10 до 30 долларов США — в зависимости от ценности и качества представления.</w:t>
      </w:r>
    </w:p>
    <w:p>
      <w:pPr>
        <w:spacing w:after="80"/>
        <w:ind w:left="340"/>
      </w:pPr>
      <w:r>
        <w:rPr>
          <w:b/>
          <w:color w:val="FF5A1F"/>
          <w:sz w:val="21"/>
        </w:rPr>
        <w:t xml:space="preserve">—  </w:t>
      </w:r>
      <w:r>
        <w:rPr>
          <w:color w:val="3A2A20"/>
          <w:sz w:val="21"/>
        </w:rPr>
        <w:t>Дополнительно, если представленный Партнером клиент заключает с Компанией сделку, Партнеру начисляется не менее 2% (двух процентов) от комиссии Компании по каждой такой состоявшейся сделке; для крупных и результативных проектов размер может быть выше.</w:t>
      </w:r>
    </w:p>
    <w:p>
      <w:pPr>
        <w:spacing w:after="80"/>
        <w:ind w:left="340"/>
      </w:pPr>
      <w:r>
        <w:rPr>
          <w:b/>
          <w:color w:val="FF5A1F"/>
          <w:sz w:val="21"/>
        </w:rPr>
        <w:t xml:space="preserve">—  </w:t>
      </w:r>
      <w:r>
        <w:rPr>
          <w:color w:val="3A2A20"/>
          <w:sz w:val="21"/>
        </w:rPr>
        <w:t>Выплата производится в рублях Российской Федерации по официальному курсу Центрального банка РФ на день выплаты.</w:t>
      </w:r>
    </w:p>
    <w:p>
      <w:pPr>
        <w:spacing w:after="80"/>
        <w:ind w:left="340"/>
      </w:pPr>
      <w:r>
        <w:rPr>
          <w:b/>
          <w:color w:val="FF5A1F"/>
          <w:sz w:val="21"/>
        </w:rPr>
        <w:t xml:space="preserve">—  </w:t>
      </w:r>
      <w:r>
        <w:rPr>
          <w:color w:val="3A2A20"/>
          <w:sz w:val="21"/>
        </w:rPr>
        <w:t>Начисленное вознаграждение накапливается на балансе Партнера. Минимальная сумма к выплате составляет 100 долларов США (в рублевом эквиваленте).</w:t>
      </w:r>
    </w:p>
    <w:p>
      <w:pPr>
        <w:spacing w:after="80"/>
        <w:ind w:left="340"/>
      </w:pPr>
      <w:r>
        <w:rPr>
          <w:b/>
          <w:color w:val="FF5A1F"/>
          <w:sz w:val="21"/>
        </w:rPr>
        <w:t xml:space="preserve">—  </w:t>
      </w:r>
      <w:r>
        <w:rPr>
          <w:color w:val="3A2A20"/>
          <w:sz w:val="21"/>
        </w:rPr>
        <w:t>Информирование Партнера о состоянии баланса и все взаимодействие по программе осуществляются по электронной почте или через мессенджеры.</w:t>
      </w:r>
    </w:p>
    <w:p>
      <w:pPr>
        <w:spacing w:after="80"/>
        <w:ind w:left="340"/>
      </w:pPr>
      <w:r>
        <w:rPr>
          <w:b/>
          <w:color w:val="FF5A1F"/>
          <w:sz w:val="21"/>
        </w:rPr>
        <w:t xml:space="preserve">—  </w:t>
      </w:r>
      <w:r>
        <w:rPr>
          <w:color w:val="3A2A20"/>
          <w:sz w:val="21"/>
        </w:rPr>
        <w:t>Партнер может по согласованию использовать накопленное вознаграждение в форме бесплатной логистики по своим проектам — эта возможность доступна всем участникам программы.</w:t>
      </w:r>
    </w:p>
    <w:p>
      <w:pPr>
        <w:spacing w:after="80"/>
        <w:ind w:left="340"/>
      </w:pPr>
      <w:r>
        <w:rPr>
          <w:b/>
          <w:color w:val="FF5A1F"/>
          <w:sz w:val="21"/>
        </w:rPr>
        <w:t xml:space="preserve">—  </w:t>
      </w:r>
      <w:r>
        <w:rPr>
          <w:color w:val="3A2A20"/>
          <w:sz w:val="21"/>
        </w:rPr>
        <w:t>Размер вознаграждения определяется реальной ценностью представления: наибольшую ценность имеют знакомства, приводящие к состоявшимся сделкам и выручке.</w:t>
      </w:r>
    </w:p>
    <w:p>
      <w:pPr>
        <w:spacing w:before="120" w:after="80"/>
      </w:pPr>
      <w:r>
        <w:rPr>
          <w:b/>
          <w:color w:val="3A2A20"/>
          <w:sz w:val="24"/>
        </w:rPr>
        <w:t>3. Конфиденциальная информация</w:t>
      </w:r>
    </w:p>
    <w:p>
      <w:pPr>
        <w:spacing w:after="80"/>
      </w:pPr>
      <w:r>
        <w:rPr>
          <w:b w:val="0"/>
          <w:i w:val="0"/>
          <w:color w:val="3A2A20"/>
          <w:sz w:val="21"/>
        </w:rPr>
        <w:t>К конфиденциальной информации относятся, в частности:</w:t>
      </w:r>
    </w:p>
    <w:p>
      <w:pPr>
        <w:spacing w:after="80"/>
        <w:ind w:left="340"/>
      </w:pPr>
      <w:r>
        <w:rPr>
          <w:b/>
          <w:color w:val="FF5A1F"/>
          <w:sz w:val="21"/>
        </w:rPr>
        <w:t xml:space="preserve">—  </w:t>
      </w:r>
      <w:r>
        <w:rPr>
          <w:color w:val="3A2A20"/>
          <w:sz w:val="21"/>
        </w:rPr>
        <w:t>контактные данные Партнера (телефон, электронная почта, иные каналы связи);</w:t>
      </w:r>
    </w:p>
    <w:p>
      <w:pPr>
        <w:spacing w:after="80"/>
        <w:ind w:left="340"/>
      </w:pPr>
      <w:r>
        <w:rPr>
          <w:b/>
          <w:color w:val="FF5A1F"/>
          <w:sz w:val="21"/>
        </w:rPr>
        <w:t xml:space="preserve">—  </w:t>
      </w:r>
      <w:r>
        <w:rPr>
          <w:color w:val="3A2A20"/>
          <w:sz w:val="21"/>
        </w:rPr>
        <w:t>сведения о клиентах, компаниях и контактах, которые Партнер представляет Компании;</w:t>
      </w:r>
    </w:p>
    <w:p>
      <w:pPr>
        <w:spacing w:after="80"/>
        <w:ind w:left="340"/>
      </w:pPr>
      <w:r>
        <w:rPr>
          <w:b/>
          <w:color w:val="FF5A1F"/>
          <w:sz w:val="21"/>
        </w:rPr>
        <w:t xml:space="preserve">—  </w:t>
      </w:r>
      <w:r>
        <w:rPr>
          <w:color w:val="3A2A20"/>
          <w:sz w:val="21"/>
        </w:rPr>
        <w:t>содержание переписки, переговоров и любых взаимодействий между Партнером и Компанией;</w:t>
      </w:r>
    </w:p>
    <w:p>
      <w:pPr>
        <w:spacing w:after="80"/>
        <w:ind w:left="340"/>
      </w:pPr>
      <w:r>
        <w:rPr>
          <w:b/>
          <w:color w:val="FF5A1F"/>
          <w:sz w:val="21"/>
        </w:rPr>
        <w:t xml:space="preserve">—  </w:t>
      </w:r>
      <w:r>
        <w:rPr>
          <w:color w:val="3A2A20"/>
          <w:sz w:val="21"/>
        </w:rPr>
        <w:t>сам факт участия Партнера в партнерской программе и характер сотрудничества.</w:t>
      </w:r>
    </w:p>
    <w:p>
      <w:pPr>
        <w:spacing w:before="120" w:after="80"/>
      </w:pPr>
      <w:r>
        <w:rPr>
          <w:b/>
          <w:color w:val="3A2A20"/>
          <w:sz w:val="24"/>
        </w:rPr>
        <w:t>4. Обязательства Компании</w:t>
      </w:r>
    </w:p>
    <w:p>
      <w:pPr>
        <w:spacing w:after="80"/>
      </w:pPr>
      <w:r>
        <w:rPr>
          <w:b w:val="0"/>
          <w:i w:val="0"/>
          <w:color w:val="3A2A20"/>
          <w:sz w:val="21"/>
        </w:rPr>
        <w:t>Компания обязуется:</w:t>
      </w:r>
    </w:p>
    <w:p>
      <w:pPr>
        <w:spacing w:after="80"/>
        <w:ind w:left="340"/>
      </w:pPr>
      <w:r>
        <w:rPr>
          <w:b/>
          <w:color w:val="FF5A1F"/>
          <w:sz w:val="21"/>
        </w:rPr>
        <w:t xml:space="preserve">—  </w:t>
      </w:r>
      <w:r>
        <w:rPr>
          <w:color w:val="3A2A20"/>
          <w:sz w:val="21"/>
        </w:rPr>
        <w:t>не передавать, не публиковать и не раскрывать конфиденциальную информацию третьим лицам без предварительного письменного согласия Партнера;</w:t>
      </w:r>
    </w:p>
    <w:p>
      <w:pPr>
        <w:spacing w:after="80"/>
        <w:ind w:left="340"/>
      </w:pPr>
      <w:r>
        <w:rPr>
          <w:b/>
          <w:color w:val="FF5A1F"/>
          <w:sz w:val="21"/>
        </w:rPr>
        <w:t xml:space="preserve">—  </w:t>
      </w:r>
      <w:r>
        <w:rPr>
          <w:color w:val="3A2A20"/>
          <w:sz w:val="21"/>
        </w:rPr>
        <w:t>использовать полученную информацию исключительно в целях исполнения партнерской программы;</w:t>
      </w:r>
    </w:p>
    <w:p>
      <w:pPr>
        <w:spacing w:after="80"/>
        <w:ind w:left="340"/>
      </w:pPr>
      <w:r>
        <w:rPr>
          <w:b/>
          <w:color w:val="FF5A1F"/>
          <w:sz w:val="21"/>
        </w:rPr>
        <w:t xml:space="preserve">—  </w:t>
      </w:r>
      <w:r>
        <w:rPr>
          <w:color w:val="3A2A20"/>
          <w:sz w:val="21"/>
        </w:rPr>
        <w:t>ограничить доступ к информации кругом сотрудников, непосредственно участвующих в сотрудничестве;</w:t>
      </w:r>
    </w:p>
    <w:p>
      <w:pPr>
        <w:spacing w:after="80"/>
        <w:ind w:left="340"/>
      </w:pPr>
      <w:r>
        <w:rPr>
          <w:b/>
          <w:color w:val="FF5A1F"/>
          <w:sz w:val="21"/>
        </w:rPr>
        <w:t xml:space="preserve">—  </w:t>
      </w:r>
      <w:r>
        <w:rPr>
          <w:color w:val="3A2A20"/>
          <w:sz w:val="21"/>
        </w:rPr>
        <w:t>обеспечивать надлежащий уровень защиты и хранения информации.</w:t>
      </w:r>
    </w:p>
    <w:p>
      <w:pPr>
        <w:spacing w:before="120" w:after="80"/>
      </w:pPr>
      <w:r>
        <w:rPr>
          <w:b/>
          <w:color w:val="3A2A20"/>
          <w:sz w:val="24"/>
        </w:rPr>
        <w:t>5. Персональные данные</w:t>
      </w:r>
    </w:p>
    <w:p>
      <w:pPr>
        <w:spacing w:after="160"/>
      </w:pPr>
      <w:r>
        <w:rPr>
          <w:b w:val="0"/>
          <w:i w:val="0"/>
          <w:color w:val="3A2A20"/>
          <w:sz w:val="21"/>
        </w:rPr>
        <w:t>Обработка персональных данных Партнера осуществляется в соответствии с требованиями Федерального закона от 27.07.2006 № 152-ФЗ «О персональных данных». Данные обрабатываются исключительно с целью взаимодействия в рамках партнерской программы и не передаются третьим лицам, за исключением случаев, прямо предусмотренных законом.</w:t>
      </w:r>
    </w:p>
    <w:p>
      <w:pPr>
        <w:spacing w:before="120" w:after="80"/>
      </w:pPr>
      <w:r>
        <w:rPr>
          <w:b/>
          <w:color w:val="3A2A20"/>
          <w:sz w:val="24"/>
        </w:rPr>
        <w:t>6. Исключения</w:t>
      </w:r>
    </w:p>
    <w:p>
      <w:pPr>
        <w:spacing w:after="160"/>
      </w:pPr>
      <w:r>
        <w:rPr>
          <w:b w:val="0"/>
          <w:i w:val="0"/>
          <w:color w:val="3A2A20"/>
          <w:sz w:val="21"/>
        </w:rPr>
        <w:t>Обязательство о конфиденциальности не распространяется на информацию, которая: является общедоступной без нарушения настоящего обязательства; была правомерно известна Компании до ее получения от Партнера; подлежит раскрытию по обоснованному требованию уполномоченных государственных органов в соответствии с законодательством.</w:t>
      </w:r>
    </w:p>
    <w:p>
      <w:pPr>
        <w:spacing w:before="120" w:after="80"/>
      </w:pPr>
      <w:r>
        <w:rPr>
          <w:b/>
          <w:color w:val="3A2A20"/>
          <w:sz w:val="24"/>
        </w:rPr>
        <w:t>7. Срок действия</w:t>
      </w:r>
    </w:p>
    <w:p>
      <w:pPr>
        <w:spacing w:after="280"/>
      </w:pPr>
      <w:r>
        <w:rPr>
          <w:b w:val="0"/>
          <w:i w:val="0"/>
          <w:color w:val="3A2A20"/>
          <w:sz w:val="21"/>
        </w:rPr>
        <w:t>Настоящее обязательство действует с момента получения Компанией информации от Партнера и сохраняет силу как в течение всего срока сотрудничества, так и после его прекращения, без ограничения срока.</w:t>
      </w:r>
    </w:p>
    <w:p>
      <w:pPr>
        <w:spacing w:after="120"/>
      </w:pPr>
      <w:r>
        <w:rPr>
          <w:b/>
          <w:i w:val="0"/>
          <w:color w:val="3A2A20"/>
          <w:sz w:val="21"/>
        </w:rPr>
        <w:t>От имени Компании:</w:t>
      </w:r>
    </w:p>
    <w:p>
      <w:pPr>
        <w:spacing w:after="160"/>
      </w:pPr>
      <w:r>
        <w:rPr>
          <w:b/>
          <w:i w:val="0"/>
          <w:color w:val="3A2A20"/>
          <w:sz w:val="21"/>
        </w:rPr>
        <w:t>{{LEGAL_ENTITY}}</w:t>
      </w:r>
    </w:p>
    <w:p>
      <w:pPr>
        <w:spacing w:after="120"/>
      </w:pPr>
      <w:r>
        <w:rPr>
          <w:b w:val="0"/>
          <w:i w:val="0"/>
          <w:color w:val="3A2A20"/>
          <w:sz w:val="21"/>
        </w:rPr>
        <w:t>ИНН / ОГРН: ______________________________</w:t>
      </w:r>
    </w:p>
    <w:p>
      <w:pPr>
        <w:spacing w:after="120"/>
      </w:pPr>
      <w:r>
        <w:rPr>
          <w:b w:val="0"/>
          <w:i w:val="0"/>
          <w:color w:val="3A2A20"/>
          <w:sz w:val="21"/>
        </w:rPr>
        <w:t>Адрес: ___________________________________</w:t>
      </w:r>
    </w:p>
    <w:p>
      <w:pPr>
        <w:spacing w:after="200"/>
      </w:pPr>
      <w:r>
        <w:rPr>
          <w:b w:val="0"/>
          <w:i w:val="0"/>
          <w:color w:val="3A2A20"/>
          <w:sz w:val="21"/>
        </w:rPr>
        <w:t>Должность, Ф. И. О.: ______________________</w:t>
      </w:r>
    </w:p>
    <w:p>
      <w:pPr>
        <w:spacing w:after="0"/>
      </w:pPr>
      <w:r>
        <w:rPr>
          <w:b w:val="0"/>
          <w:i w:val="0"/>
          <w:color w:val="3A2A20"/>
          <w:sz w:val="21"/>
        </w:rPr>
        <w:t>Подпись: ____________________          М. П.          Дата: «____» ______________ 20____ г.</w:t>
      </w:r>
    </w:p>
    <w:sectPr w:rsidR="00FC693F" w:rsidRPr="0006063C" w:rsidSect="00034616">
      <w:pgSz w:w="12240" w:h="15840"/>
      <w:pgMar w:top="1247" w:right="1361" w:bottom="1247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3A2A2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